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A46" w:rsidRDefault="00361E62" w:rsidP="003C6673">
      <w:pPr>
        <w:spacing w:after="319" w:line="259" w:lineRule="auto"/>
        <w:ind w:left="0" w:right="3" w:firstLine="0"/>
        <w:jc w:val="left"/>
      </w:pPr>
      <w:r>
        <w:rPr>
          <w:b/>
        </w:rPr>
        <w:t xml:space="preserve">         </w:t>
      </w:r>
      <w:r w:rsidR="003C6673">
        <w:rPr>
          <w:b/>
        </w:rPr>
        <w:t xml:space="preserve">   </w:t>
      </w:r>
      <w:r w:rsidR="00497A7D">
        <w:rPr>
          <w:b/>
        </w:rPr>
        <w:t xml:space="preserve">ALLEGATO 1 </w:t>
      </w:r>
    </w:p>
    <w:p w:rsidR="00273A46" w:rsidRDefault="00497A7D">
      <w:pPr>
        <w:pStyle w:val="Titolo1"/>
        <w:ind w:left="471"/>
      </w:pPr>
      <w:r>
        <w:t xml:space="preserve">BANDO PUBBLICO </w:t>
      </w:r>
    </w:p>
    <w:p w:rsidR="00273A46" w:rsidRDefault="00497A7D">
      <w:pPr>
        <w:pBdr>
          <w:top w:val="single" w:sz="4" w:space="0" w:color="000000"/>
          <w:left w:val="single" w:sz="4" w:space="0" w:color="000000"/>
          <w:bottom w:val="single" w:sz="4" w:space="0" w:color="000000"/>
          <w:right w:val="single" w:sz="4" w:space="0" w:color="000000"/>
        </w:pBdr>
        <w:spacing w:after="5" w:line="250" w:lineRule="auto"/>
        <w:ind w:left="471" w:right="83" w:firstLine="0"/>
        <w:jc w:val="left"/>
      </w:pPr>
      <w:proofErr w:type="gramStart"/>
      <w:r>
        <w:rPr>
          <w:b/>
          <w:sz w:val="24"/>
        </w:rPr>
        <w:t>per</w:t>
      </w:r>
      <w:proofErr w:type="gramEnd"/>
      <w:r>
        <w:rPr>
          <w:b/>
          <w:sz w:val="24"/>
        </w:rPr>
        <w:t xml:space="preserve"> l’assegnazione del contributo di cui al DPCM 24/09/2020 (G.U. n. 302 del </w:t>
      </w:r>
    </w:p>
    <w:p w:rsidR="00273A46" w:rsidRDefault="00497A7D">
      <w:pPr>
        <w:pBdr>
          <w:top w:val="single" w:sz="4" w:space="0" w:color="000000"/>
          <w:left w:val="single" w:sz="4" w:space="0" w:color="000000"/>
          <w:bottom w:val="single" w:sz="4" w:space="0" w:color="000000"/>
          <w:right w:val="single" w:sz="4" w:space="0" w:color="000000"/>
        </w:pBdr>
        <w:spacing w:after="5" w:line="250" w:lineRule="auto"/>
        <w:ind w:left="471" w:right="83" w:firstLine="235"/>
        <w:jc w:val="left"/>
      </w:pPr>
      <w:r>
        <w:rPr>
          <w:b/>
          <w:sz w:val="24"/>
        </w:rPr>
        <w:t xml:space="preserve">04/12/2020), a favore delle in favore di piccole e micro imprese artigiane e commerciali, così come individuate nella raccomandazione 2003 361/CE della </w:t>
      </w:r>
    </w:p>
    <w:p w:rsidR="00273A46" w:rsidRDefault="00497A7D">
      <w:pPr>
        <w:pBdr>
          <w:top w:val="single" w:sz="4" w:space="0" w:color="000000"/>
          <w:left w:val="single" w:sz="4" w:space="0" w:color="000000"/>
          <w:bottom w:val="single" w:sz="4" w:space="0" w:color="000000"/>
          <w:right w:val="single" w:sz="4" w:space="0" w:color="000000"/>
        </w:pBdr>
        <w:spacing w:after="5" w:line="344" w:lineRule="auto"/>
        <w:ind w:left="1715" w:right="83" w:hanging="1244"/>
        <w:jc w:val="left"/>
      </w:pPr>
      <w:r>
        <w:rPr>
          <w:b/>
          <w:sz w:val="24"/>
        </w:rPr>
        <w:t xml:space="preserve">Commissione, del 6 maggio 2003 </w:t>
      </w:r>
      <w:r w:rsidR="00D15DC5">
        <w:rPr>
          <w:b/>
          <w:sz w:val="24"/>
        </w:rPr>
        <w:t xml:space="preserve">- </w:t>
      </w:r>
      <w:r w:rsidR="003A52C4">
        <w:rPr>
          <w:b/>
          <w:sz w:val="24"/>
        </w:rPr>
        <w:t>ANNO 2022.</w:t>
      </w:r>
    </w:p>
    <w:p w:rsidR="00273A46" w:rsidRDefault="00497A7D">
      <w:pPr>
        <w:spacing w:after="216" w:line="259" w:lineRule="auto"/>
        <w:ind w:left="55" w:firstLine="0"/>
        <w:jc w:val="center"/>
      </w:pPr>
      <w:r>
        <w:rPr>
          <w:b/>
        </w:rPr>
        <w:t xml:space="preserve"> </w:t>
      </w:r>
    </w:p>
    <w:p w:rsidR="00273A46" w:rsidRDefault="00497A7D">
      <w:pPr>
        <w:pStyle w:val="Titolo2"/>
        <w:ind w:left="-5" w:right="0"/>
      </w:pPr>
      <w:r>
        <w:t xml:space="preserve">ART.1 - OBIETTIVI E FINALITÀ </w:t>
      </w:r>
    </w:p>
    <w:p w:rsidR="00273A46" w:rsidRDefault="00497A7D">
      <w:pPr>
        <w:ind w:left="412" w:hanging="360"/>
      </w:pPr>
      <w:r>
        <w:t xml:space="preserve">1. Il presente Avviso è finalizzato a sostenere le piccole e micro imprese artigiane e commerciali che svolgano attività economiche attraverso un'unità operativa ubicata nei territori del Comune di Burgos, ovvero intraprendano nuove attività economiche nel suddetto territorio comunale, appartenenti ai settori colpiti dall’attuale crisi economico-finanziaria causata dall’emergenza sanitaria “COVID-19”, mediante la concessione di un contributo una tantum a fondo perduto. </w:t>
      </w:r>
    </w:p>
    <w:p w:rsidR="00273A46" w:rsidRDefault="00497A7D">
      <w:pPr>
        <w:spacing w:after="100"/>
        <w:ind w:left="438"/>
      </w:pPr>
      <w:r>
        <w:t>Il fondo oggetto del presente bando è erogato all’Ente ai sensi del DPCM 24/09/2020 (GU n. 302 del 04/12/2020). Il Decreto prevede contributi per le annualità 2020, 2021 e 2022. Il presente avviso è riferito all’assegnazione della sola quota prevista per il 202</w:t>
      </w:r>
      <w:r w:rsidR="00051076">
        <w:t>2</w:t>
      </w:r>
      <w:r>
        <w:t>. Verranno pubblicati appositi avvisi per la ripartizione delle quote previste per le successive annualità.</w:t>
      </w:r>
      <w:r>
        <w:rPr>
          <w:rFonts w:ascii="Calibri" w:eastAsia="Calibri" w:hAnsi="Calibri" w:cs="Calibri"/>
          <w:sz w:val="22"/>
        </w:rPr>
        <w:t xml:space="preserve"> </w:t>
      </w:r>
    </w:p>
    <w:p w:rsidR="00273A46" w:rsidRDefault="00497A7D">
      <w:pPr>
        <w:pStyle w:val="Titolo2"/>
        <w:spacing w:after="166"/>
        <w:ind w:left="-5" w:right="0"/>
      </w:pPr>
      <w:r>
        <w:t xml:space="preserve">ART. 2 – RISORSE FONDO </w:t>
      </w:r>
    </w:p>
    <w:p w:rsidR="00497A7D" w:rsidRDefault="00497A7D" w:rsidP="00497A7D">
      <w:pPr>
        <w:pStyle w:val="Paragrafoelenco"/>
        <w:numPr>
          <w:ilvl w:val="0"/>
          <w:numId w:val="8"/>
        </w:numPr>
        <w:spacing w:after="108"/>
        <w:ind w:right="477"/>
      </w:pPr>
      <w:r>
        <w:t>L'ammontare delle risorse destinate al finanziamento del</w:t>
      </w:r>
      <w:r w:rsidR="00051076">
        <w:t xml:space="preserve"> presente bando, per l’anno 2022</w:t>
      </w:r>
      <w:r>
        <w:t xml:space="preserve">, è pari  </w:t>
      </w:r>
    </w:p>
    <w:p w:rsidR="00273A46" w:rsidRDefault="00497A7D" w:rsidP="00497A7D">
      <w:pPr>
        <w:pStyle w:val="Paragrafoelenco"/>
        <w:spacing w:after="108"/>
        <w:ind w:left="412" w:right="477" w:firstLine="0"/>
      </w:pPr>
      <w:r>
        <w:t xml:space="preserve">€ </w:t>
      </w:r>
      <w:r w:rsidRPr="00497A7D">
        <w:rPr>
          <w:sz w:val="22"/>
        </w:rPr>
        <w:t xml:space="preserve"> </w:t>
      </w:r>
      <w:r>
        <w:rPr>
          <w:sz w:val="22"/>
        </w:rPr>
        <w:t>15.557,80</w:t>
      </w:r>
      <w:r>
        <w:t xml:space="preserve">.  </w:t>
      </w:r>
    </w:p>
    <w:p w:rsidR="00273A46" w:rsidRDefault="00497A7D">
      <w:pPr>
        <w:pStyle w:val="Titolo2"/>
        <w:spacing w:after="9"/>
        <w:ind w:left="-5" w:right="0"/>
      </w:pPr>
      <w:r>
        <w:t xml:space="preserve">ART. 3 - SOGGETTI BENEFICIARI </w:t>
      </w:r>
    </w:p>
    <w:p w:rsidR="00273A46" w:rsidRDefault="00497A7D">
      <w:pPr>
        <w:numPr>
          <w:ilvl w:val="0"/>
          <w:numId w:val="1"/>
        </w:numPr>
        <w:spacing w:after="102"/>
        <w:ind w:left="412" w:hanging="360"/>
      </w:pPr>
      <w:r>
        <w:t xml:space="preserve">L'articolo 2 del </w:t>
      </w:r>
      <w:hyperlink r:id="rId5">
        <w:r>
          <w:rPr>
            <w:u w:val="single" w:color="000000"/>
          </w:rPr>
          <w:t>Decreto</w:t>
        </w:r>
      </w:hyperlink>
      <w:hyperlink r:id="rId6">
        <w:r>
          <w:rPr>
            <w:color w:val="0000FF"/>
            <w:u w:val="single" w:color="000000"/>
          </w:rPr>
          <w:t xml:space="preserve"> </w:t>
        </w:r>
      </w:hyperlink>
      <w:hyperlink r:id="rId7">
        <w:r>
          <w:rPr>
            <w:u w:val="single" w:color="000000"/>
          </w:rPr>
          <w:t>Ministeriale</w:t>
        </w:r>
      </w:hyperlink>
      <w:hyperlink r:id="rId8">
        <w:r>
          <w:rPr>
            <w:color w:val="0000FF"/>
            <w:u w:val="single" w:color="000000"/>
          </w:rPr>
          <w:t xml:space="preserve"> </w:t>
        </w:r>
      </w:hyperlink>
      <w:hyperlink r:id="rId9">
        <w:r>
          <w:rPr>
            <w:u w:val="single" w:color="000000"/>
          </w:rPr>
          <w:t>18/04/2005</w:t>
        </w:r>
      </w:hyperlink>
      <w:hyperlink r:id="rId10">
        <w:r>
          <w:t>,</w:t>
        </w:r>
      </w:hyperlink>
      <w:r>
        <w:t xml:space="preserve"> in accordo con la raccomandazione 2003 361/CE della Commissione, del 6 maggio 2003, definisce in dettaglio quali sono i criteri che caratterizzano una </w:t>
      </w:r>
      <w:r>
        <w:rPr>
          <w:b/>
        </w:rPr>
        <w:t>piccola impresa</w:t>
      </w:r>
      <w:r>
        <w:t xml:space="preserve"> e una </w:t>
      </w:r>
      <w:r>
        <w:rPr>
          <w:b/>
        </w:rPr>
        <w:t>micro impresa</w:t>
      </w:r>
      <w:r>
        <w:t xml:space="preserve">:  </w:t>
      </w:r>
    </w:p>
    <w:p w:rsidR="00273A46" w:rsidRDefault="00394463">
      <w:pPr>
        <w:spacing w:after="0" w:line="259" w:lineRule="auto"/>
        <w:ind w:left="423"/>
        <w:jc w:val="left"/>
      </w:pPr>
      <w:hyperlink r:id="rId11">
        <w:r w:rsidR="00497A7D">
          <w:rPr>
            <w:u w:val="single" w:color="000000"/>
          </w:rPr>
          <w:t>Piccola Impresa</w:t>
        </w:r>
      </w:hyperlink>
      <w:hyperlink r:id="rId12">
        <w:r w:rsidR="00497A7D">
          <w:rPr>
            <w:rFonts w:ascii="Calibri" w:eastAsia="Calibri" w:hAnsi="Calibri" w:cs="Calibri"/>
            <w:sz w:val="22"/>
          </w:rPr>
          <w:t xml:space="preserve"> </w:t>
        </w:r>
      </w:hyperlink>
    </w:p>
    <w:p w:rsidR="00273A46" w:rsidRDefault="00497A7D">
      <w:pPr>
        <w:ind w:left="438"/>
      </w:pPr>
      <w:r>
        <w:t xml:space="preserve">È una </w:t>
      </w:r>
      <w:r>
        <w:rPr>
          <w:b/>
        </w:rPr>
        <w:t>Piccola Impresa</w:t>
      </w:r>
      <w:r>
        <w:t xml:space="preserve"> quella che:</w:t>
      </w:r>
      <w:r>
        <w:rPr>
          <w:rFonts w:ascii="Calibri" w:eastAsia="Calibri" w:hAnsi="Calibri" w:cs="Calibri"/>
          <w:sz w:val="22"/>
        </w:rPr>
        <w:t xml:space="preserve"> </w:t>
      </w:r>
    </w:p>
    <w:p w:rsidR="00273A46" w:rsidRDefault="00497A7D">
      <w:pPr>
        <w:numPr>
          <w:ilvl w:val="1"/>
          <w:numId w:val="1"/>
        </w:numPr>
        <w:ind w:right="125" w:firstLine="206"/>
      </w:pPr>
      <w:proofErr w:type="spellStart"/>
      <w:proofErr w:type="gramStart"/>
      <w:r>
        <w:t>ha</w:t>
      </w:r>
      <w:proofErr w:type="spellEnd"/>
      <w:proofErr w:type="gramEnd"/>
      <w:r>
        <w:t xml:space="preserve"> meno di 50 occupati</w:t>
      </w:r>
      <w:r>
        <w:rPr>
          <w:rFonts w:ascii="Calibri" w:eastAsia="Calibri" w:hAnsi="Calibri" w:cs="Calibri"/>
          <w:sz w:val="22"/>
        </w:rPr>
        <w:t xml:space="preserve"> </w:t>
      </w:r>
    </w:p>
    <w:p w:rsidR="00273A46" w:rsidRDefault="00497A7D">
      <w:pPr>
        <w:numPr>
          <w:ilvl w:val="1"/>
          <w:numId w:val="1"/>
        </w:numPr>
        <w:spacing w:after="86"/>
        <w:ind w:right="125" w:firstLine="206"/>
      </w:pPr>
      <w:proofErr w:type="gramStart"/>
      <w:r>
        <w:t>ha</w:t>
      </w:r>
      <w:proofErr w:type="gramEnd"/>
      <w:r>
        <w:t xml:space="preserve"> un fatturato annuo oppure un totale di bilancio annuo non superiore a 10.000.000 €</w:t>
      </w:r>
      <w:r>
        <w:rPr>
          <w:rFonts w:ascii="Calibri" w:eastAsia="Calibri" w:hAnsi="Calibri" w:cs="Calibri"/>
          <w:sz w:val="22"/>
        </w:rPr>
        <w:t xml:space="preserve"> </w:t>
      </w:r>
      <w:r>
        <w:rPr>
          <w:i/>
        </w:rPr>
        <w:t>(entrambi i requisiti devono essere soddisfatti)</w:t>
      </w:r>
      <w:r>
        <w:rPr>
          <w:rFonts w:ascii="Calibri" w:eastAsia="Calibri" w:hAnsi="Calibri" w:cs="Calibri"/>
          <w:sz w:val="22"/>
        </w:rPr>
        <w:t xml:space="preserve"> </w:t>
      </w:r>
    </w:p>
    <w:p w:rsidR="00273A46" w:rsidRDefault="00394463">
      <w:pPr>
        <w:spacing w:after="0" w:line="259" w:lineRule="auto"/>
        <w:ind w:left="423"/>
        <w:jc w:val="left"/>
      </w:pPr>
      <w:hyperlink r:id="rId13">
        <w:r w:rsidR="00497A7D">
          <w:rPr>
            <w:u w:val="single" w:color="000000"/>
          </w:rPr>
          <w:t>Micro Impresa</w:t>
        </w:r>
      </w:hyperlink>
      <w:hyperlink r:id="rId14">
        <w:r w:rsidR="00497A7D">
          <w:rPr>
            <w:rFonts w:ascii="Calibri" w:eastAsia="Calibri" w:hAnsi="Calibri" w:cs="Calibri"/>
            <w:sz w:val="22"/>
          </w:rPr>
          <w:t xml:space="preserve"> </w:t>
        </w:r>
      </w:hyperlink>
    </w:p>
    <w:p w:rsidR="00273A46" w:rsidRDefault="00497A7D">
      <w:pPr>
        <w:ind w:left="438"/>
      </w:pPr>
      <w:r>
        <w:t xml:space="preserve">È una </w:t>
      </w:r>
      <w:r>
        <w:rPr>
          <w:b/>
        </w:rPr>
        <w:t>Micro Impresa</w:t>
      </w:r>
      <w:r>
        <w:t xml:space="preserve"> quella che:</w:t>
      </w:r>
      <w:r>
        <w:rPr>
          <w:rFonts w:ascii="Calibri" w:eastAsia="Calibri" w:hAnsi="Calibri" w:cs="Calibri"/>
          <w:sz w:val="22"/>
        </w:rPr>
        <w:t xml:space="preserve"> </w:t>
      </w:r>
    </w:p>
    <w:p w:rsidR="00273A46" w:rsidRDefault="00497A7D">
      <w:pPr>
        <w:numPr>
          <w:ilvl w:val="1"/>
          <w:numId w:val="1"/>
        </w:numPr>
        <w:ind w:right="125" w:firstLine="206"/>
      </w:pPr>
      <w:proofErr w:type="spellStart"/>
      <w:proofErr w:type="gramStart"/>
      <w:r>
        <w:t>ha</w:t>
      </w:r>
      <w:proofErr w:type="spellEnd"/>
      <w:proofErr w:type="gramEnd"/>
      <w:r>
        <w:t xml:space="preserve"> meno di 10 occupati</w:t>
      </w:r>
      <w:r>
        <w:rPr>
          <w:rFonts w:ascii="Calibri" w:eastAsia="Calibri" w:hAnsi="Calibri" w:cs="Calibri"/>
          <w:sz w:val="22"/>
        </w:rPr>
        <w:t xml:space="preserve"> </w:t>
      </w:r>
    </w:p>
    <w:p w:rsidR="00273A46" w:rsidRDefault="00497A7D">
      <w:pPr>
        <w:numPr>
          <w:ilvl w:val="1"/>
          <w:numId w:val="1"/>
        </w:numPr>
        <w:spacing w:after="130"/>
        <w:ind w:right="125" w:firstLine="206"/>
      </w:pPr>
      <w:proofErr w:type="gramStart"/>
      <w:r>
        <w:t>ha</w:t>
      </w:r>
      <w:proofErr w:type="gramEnd"/>
      <w:r>
        <w:t xml:space="preserve"> un fatturato annuo oppure un totale di bilancio annuo non superiore a 2.000.000 €</w:t>
      </w:r>
      <w:r>
        <w:rPr>
          <w:rFonts w:ascii="Calibri" w:eastAsia="Calibri" w:hAnsi="Calibri" w:cs="Calibri"/>
          <w:sz w:val="22"/>
        </w:rPr>
        <w:t xml:space="preserve"> </w:t>
      </w:r>
      <w:r>
        <w:rPr>
          <w:i/>
        </w:rPr>
        <w:t xml:space="preserve">(entrambi i requisiti devono essere soddisfatti) </w:t>
      </w:r>
    </w:p>
    <w:p w:rsidR="00273A46" w:rsidRDefault="00497A7D">
      <w:pPr>
        <w:numPr>
          <w:ilvl w:val="0"/>
          <w:numId w:val="1"/>
        </w:numPr>
        <w:spacing w:after="99"/>
        <w:ind w:left="412" w:hanging="360"/>
      </w:pPr>
      <w:r>
        <w:t xml:space="preserve">Possono presentare la domanda di contributo le micro e piccole imprese artigiane e commerciali che: </w:t>
      </w:r>
    </w:p>
    <w:p w:rsidR="00273A46" w:rsidRDefault="00497A7D">
      <w:pPr>
        <w:numPr>
          <w:ilvl w:val="1"/>
          <w:numId w:val="2"/>
        </w:numPr>
        <w:spacing w:after="128"/>
        <w:ind w:hanging="360"/>
      </w:pPr>
      <w:proofErr w:type="gramStart"/>
      <w:r>
        <w:t>svolgano</w:t>
      </w:r>
      <w:proofErr w:type="gramEnd"/>
      <w:r>
        <w:t xml:space="preserve"> attività economiche, artigianali e commerciali attraverso una unità operativa ubicata nel territorio del Comune, ovvero intraprendano nuove attività nel suddetto territorio comunale;  </w:t>
      </w:r>
    </w:p>
    <w:p w:rsidR="00273A46" w:rsidRDefault="00497A7D">
      <w:pPr>
        <w:numPr>
          <w:ilvl w:val="1"/>
          <w:numId w:val="2"/>
        </w:numPr>
        <w:spacing w:after="140"/>
        <w:ind w:hanging="360"/>
      </w:pPr>
      <w:proofErr w:type="gramStart"/>
      <w:r>
        <w:t>sono</w:t>
      </w:r>
      <w:proofErr w:type="gramEnd"/>
      <w:r>
        <w:t xml:space="preserve"> regolarmente costituite e iscritte al registro delle imprese; </w:t>
      </w:r>
    </w:p>
    <w:p w:rsidR="00273A46" w:rsidRDefault="00497A7D">
      <w:pPr>
        <w:numPr>
          <w:ilvl w:val="1"/>
          <w:numId w:val="2"/>
        </w:numPr>
        <w:spacing w:after="125"/>
        <w:ind w:hanging="360"/>
      </w:pPr>
      <w:proofErr w:type="gramStart"/>
      <w:r>
        <w:t>non</w:t>
      </w:r>
      <w:proofErr w:type="gramEnd"/>
      <w:r>
        <w:t xml:space="preserve"> sono in stato di liquidazione o di fallimento e non sono soggette a procedure di fallimento o di concordato preventivo; </w:t>
      </w:r>
    </w:p>
    <w:p w:rsidR="00273A46" w:rsidRDefault="00497A7D">
      <w:pPr>
        <w:pStyle w:val="Titolo2"/>
        <w:ind w:left="-5" w:right="0"/>
      </w:pPr>
      <w:r>
        <w:t xml:space="preserve">ART. 4 - CONDIZIONI DI AMMISSIBILITÀ </w:t>
      </w:r>
    </w:p>
    <w:p w:rsidR="00273A46" w:rsidRDefault="00497A7D">
      <w:pPr>
        <w:numPr>
          <w:ilvl w:val="0"/>
          <w:numId w:val="3"/>
        </w:numPr>
        <w:ind w:left="412" w:hanging="360"/>
      </w:pPr>
      <w:r>
        <w:t>Saranno considerate ammissibili le domande pervenute dalle imprese che alla data di presentazione della domanda, auto</w:t>
      </w:r>
      <w:r w:rsidR="004361F3">
        <w:t xml:space="preserve"> </w:t>
      </w:r>
      <w:r>
        <w:t xml:space="preserve">dichiarino mediante il proprio legale rappresentante il possesso dei seguenti requisiti, ulteriori rispetto a quelli di cui all’art. 3: </w:t>
      </w:r>
    </w:p>
    <w:p w:rsidR="00273A46" w:rsidRDefault="00497A7D">
      <w:pPr>
        <w:numPr>
          <w:ilvl w:val="1"/>
          <w:numId w:val="3"/>
        </w:numPr>
        <w:spacing w:after="26" w:line="259" w:lineRule="auto"/>
        <w:ind w:hanging="360"/>
      </w:pPr>
      <w:proofErr w:type="gramStart"/>
      <w:r>
        <w:lastRenderedPageBreak/>
        <w:t>trovarsi</w:t>
      </w:r>
      <w:proofErr w:type="gramEnd"/>
      <w:r>
        <w:t xml:space="preserve"> nel pieno e libero esercizio dei propri diritti, in particolare di quelli a contrattare con la </w:t>
      </w:r>
    </w:p>
    <w:p w:rsidR="00273A46" w:rsidRDefault="00497A7D">
      <w:pPr>
        <w:spacing w:after="38"/>
        <w:ind w:left="1004"/>
      </w:pPr>
      <w:r>
        <w:t xml:space="preserve">Pubblica Amministrazione, secondo quanto previsto all’art. 80 del </w:t>
      </w:r>
      <w:proofErr w:type="spellStart"/>
      <w:r>
        <w:t>D.Lgs.</w:t>
      </w:r>
      <w:proofErr w:type="spellEnd"/>
      <w:r>
        <w:t xml:space="preserve"> 18 aprile 2016, n. 50 (“Codice dei contratti pubblici”); </w:t>
      </w:r>
    </w:p>
    <w:p w:rsidR="00273A46" w:rsidRDefault="00497A7D">
      <w:pPr>
        <w:numPr>
          <w:ilvl w:val="1"/>
          <w:numId w:val="3"/>
        </w:numPr>
        <w:spacing w:after="38"/>
        <w:ind w:hanging="360"/>
      </w:pPr>
      <w:proofErr w:type="gramStart"/>
      <w:r>
        <w:t>essere</w:t>
      </w:r>
      <w:proofErr w:type="gramEnd"/>
      <w:r>
        <w:t xml:space="preserve"> in regola con la normativa antimafia, in particolare dichiarando la insussistenza di cause di divieto, sospensione o decadenza previste dall’art. 67 del D. Lgs.6/9/2011 n.159 (“Codice antimafia”); </w:t>
      </w:r>
    </w:p>
    <w:p w:rsidR="00273A46" w:rsidRDefault="00497A7D">
      <w:pPr>
        <w:numPr>
          <w:ilvl w:val="1"/>
          <w:numId w:val="3"/>
        </w:numPr>
        <w:spacing w:after="51"/>
        <w:ind w:hanging="360"/>
      </w:pPr>
      <w:proofErr w:type="gramStart"/>
      <w:r>
        <w:t>di</w:t>
      </w:r>
      <w:proofErr w:type="gramEnd"/>
      <w:r>
        <w:t xml:space="preserve"> essere in regola con gli obblighi contributivi e retributivi. </w:t>
      </w:r>
    </w:p>
    <w:p w:rsidR="00273A46" w:rsidRDefault="00497A7D">
      <w:pPr>
        <w:numPr>
          <w:ilvl w:val="0"/>
          <w:numId w:val="3"/>
        </w:numPr>
        <w:spacing w:after="125"/>
        <w:ind w:left="412" w:hanging="360"/>
      </w:pPr>
      <w:r>
        <w:t xml:space="preserve">Eventuali variazioni dei requisiti sopra indicati, sopraggiunte dopo la presentazione dell’istanza, devono essere tempestivamente comunicati all’indirizzo PEC: </w:t>
      </w:r>
      <w:r>
        <w:rPr>
          <w:color w:val="0000FF"/>
          <w:u w:val="single" w:color="0000FF"/>
        </w:rPr>
        <w:t>protocollo</w:t>
      </w:r>
      <w:r w:rsidR="005425FC">
        <w:rPr>
          <w:color w:val="0000FF"/>
          <w:u w:val="single" w:color="0000FF"/>
        </w:rPr>
        <w:t>@pec.comuneburgos.it</w:t>
      </w:r>
    </w:p>
    <w:p w:rsidR="00273A46" w:rsidRDefault="00497A7D">
      <w:pPr>
        <w:numPr>
          <w:ilvl w:val="0"/>
          <w:numId w:val="3"/>
        </w:numPr>
        <w:spacing w:after="129"/>
        <w:ind w:left="412" w:hanging="360"/>
      </w:pPr>
      <w:r>
        <w:t xml:space="preserve">In caso di irregolarità, successivamente alla liquidazione del contributo e comunque entro 1 mese successivo alla sua liquidazione, si procederà alla revoca totale o parziale del contributo stesso. </w:t>
      </w:r>
    </w:p>
    <w:p w:rsidR="00273A46" w:rsidRDefault="00497A7D">
      <w:pPr>
        <w:pStyle w:val="Titolo2"/>
        <w:ind w:left="-5" w:right="0"/>
      </w:pPr>
      <w:r>
        <w:t xml:space="preserve">ART. 6 – IMPORTO DEL CONTRIBUTO UNA TANTUM </w:t>
      </w:r>
    </w:p>
    <w:p w:rsidR="00273A46" w:rsidRDefault="00497A7D">
      <w:pPr>
        <w:numPr>
          <w:ilvl w:val="0"/>
          <w:numId w:val="4"/>
        </w:numPr>
        <w:ind w:left="412" w:hanging="360"/>
      </w:pPr>
      <w:r>
        <w:t xml:space="preserve">Il contributo è concesso nella forma di un </w:t>
      </w:r>
      <w:r>
        <w:rPr>
          <w:i/>
        </w:rPr>
        <w:t>contributo a fondo perduto una tantum</w:t>
      </w:r>
      <w:r>
        <w:t xml:space="preserve">, per un importo pari ad una quota del fondo di cui all’articolo 2 del presente avviso, calcolata sulla base di un’equa distribuzione alle imprese ammesse.  </w:t>
      </w:r>
    </w:p>
    <w:p w:rsidR="00273A46" w:rsidRDefault="00497A7D">
      <w:pPr>
        <w:numPr>
          <w:ilvl w:val="0"/>
          <w:numId w:val="4"/>
        </w:numPr>
        <w:spacing w:after="124"/>
        <w:ind w:left="412" w:hanging="360"/>
      </w:pPr>
      <w:r>
        <w:t xml:space="preserve">Il presente contributo è cumulabile con tutte le indennità e le agevolazioni, anche finanziarie, emanate a livello nazionale per fronteggiare l’attuale crisi economico-finanziaria causata dall’emergenza sanitaria da “COVID-19”, ivi comprese le indennità erogate dall’INPS ai sensi del D.L. 17 Marzo 2020, n. 18, e dell’Agenzia delle Entrate ai sensi del D.L. 28 ottobre 2020, n. 137 e, in analogia a queste ultime, non è soggetto a imposizione fiscale. </w:t>
      </w:r>
    </w:p>
    <w:p w:rsidR="00273A46" w:rsidRDefault="00497A7D">
      <w:pPr>
        <w:pStyle w:val="Titolo2"/>
        <w:spacing w:after="169"/>
        <w:ind w:left="-5" w:right="0"/>
      </w:pPr>
      <w:r>
        <w:t xml:space="preserve">ART. 7 - GESTIONE DEL CONTRIBUTO </w:t>
      </w:r>
    </w:p>
    <w:p w:rsidR="00273A46" w:rsidRDefault="00497A7D">
      <w:pPr>
        <w:spacing w:after="121"/>
        <w:ind w:left="412" w:hanging="360"/>
      </w:pPr>
      <w:r>
        <w:t xml:space="preserve">1. Gli adempimenti relativi all’istruttoria delle domande e all’erogazione del contributo una tantum, saranno curati direttamente dall’Amministrazione Comunale. </w:t>
      </w:r>
    </w:p>
    <w:p w:rsidR="00273A46" w:rsidRDefault="00497A7D" w:rsidP="004361F3">
      <w:pPr>
        <w:spacing w:after="137" w:line="259" w:lineRule="auto"/>
        <w:ind w:left="0" w:firstLine="0"/>
        <w:jc w:val="left"/>
      </w:pPr>
      <w:r>
        <w:rPr>
          <w:b/>
        </w:rPr>
        <w:t xml:space="preserve">  </w:t>
      </w:r>
    </w:p>
    <w:p w:rsidR="00273A46" w:rsidRDefault="00497A7D">
      <w:pPr>
        <w:pStyle w:val="Titolo2"/>
        <w:ind w:left="-5" w:right="0"/>
      </w:pPr>
      <w:r>
        <w:t xml:space="preserve">ART. 8 - MODALITÀ DI PRESENTAZIONE DELLE DOMANDA </w:t>
      </w:r>
    </w:p>
    <w:p w:rsidR="00273A46" w:rsidRDefault="00497A7D">
      <w:pPr>
        <w:spacing w:after="36"/>
        <w:ind w:left="720" w:hanging="360"/>
      </w:pPr>
      <w:r>
        <w:t xml:space="preserve">3. Le domande dovranno essere presentate, pena esclusione, esclusivamente tramite PEC, all’indirizzo: </w:t>
      </w:r>
      <w:r w:rsidR="005425FC">
        <w:rPr>
          <w:color w:val="0000FF"/>
          <w:u w:val="single" w:color="0000FF"/>
        </w:rPr>
        <w:t>protocollo@pec.comuneburgos.it</w:t>
      </w:r>
    </w:p>
    <w:p w:rsidR="00273A46" w:rsidRDefault="00497A7D">
      <w:pPr>
        <w:spacing w:after="155"/>
        <w:ind w:left="438"/>
      </w:pPr>
      <w:r>
        <w:t xml:space="preserve">Utilizzando l’apposito modulo di domanda (allegato al presente avviso) </w:t>
      </w:r>
    </w:p>
    <w:p w:rsidR="00273A46" w:rsidRDefault="00497A7D">
      <w:pPr>
        <w:spacing w:after="133"/>
        <w:ind w:left="62"/>
      </w:pPr>
      <w:r>
        <w:t xml:space="preserve">L’avviso sarà visionabile sul sito istituzionale del Comune di Burgos, all’indirizzo </w:t>
      </w:r>
      <w:hyperlink r:id="rId15">
        <w:r>
          <w:rPr>
            <w:color w:val="0000FF"/>
            <w:u w:val="single" w:color="0000FF"/>
          </w:rPr>
          <w:t>www.comuneburgos.it</w:t>
        </w:r>
      </w:hyperlink>
      <w:hyperlink r:id="rId16">
        <w:r>
          <w:t xml:space="preserve"> </w:t>
        </w:r>
      </w:hyperlink>
    </w:p>
    <w:p w:rsidR="00273A46" w:rsidRDefault="00497A7D">
      <w:pPr>
        <w:spacing w:after="14" w:line="259" w:lineRule="auto"/>
        <w:ind w:left="428" w:firstLine="0"/>
        <w:jc w:val="left"/>
      </w:pPr>
      <w:r>
        <w:t xml:space="preserve"> </w:t>
      </w:r>
    </w:p>
    <w:p w:rsidR="00273A46" w:rsidRDefault="00497A7D">
      <w:pPr>
        <w:numPr>
          <w:ilvl w:val="0"/>
          <w:numId w:val="5"/>
        </w:numPr>
        <w:ind w:left="412" w:hanging="360"/>
      </w:pPr>
      <w:r>
        <w:t xml:space="preserve">Le domande dovranno pervenire entro e non oltre le ore </w:t>
      </w:r>
      <w:r>
        <w:rPr>
          <w:b/>
        </w:rPr>
        <w:t>12,</w:t>
      </w:r>
      <w:proofErr w:type="gramStart"/>
      <w:r>
        <w:rPr>
          <w:b/>
        </w:rPr>
        <w:t xml:space="preserve">00 </w:t>
      </w:r>
      <w:r>
        <w:t xml:space="preserve"> del</w:t>
      </w:r>
      <w:proofErr w:type="gramEnd"/>
      <w:r>
        <w:t xml:space="preserve"> </w:t>
      </w:r>
      <w:r w:rsidR="003A52C4">
        <w:t xml:space="preserve"> </w:t>
      </w:r>
      <w:r w:rsidR="00394463">
        <w:rPr>
          <w:b/>
        </w:rPr>
        <w:t>24</w:t>
      </w:r>
      <w:r w:rsidR="003A52C4">
        <w:rPr>
          <w:b/>
        </w:rPr>
        <w:t xml:space="preserve"> Novembre</w:t>
      </w:r>
      <w:r>
        <w:rPr>
          <w:b/>
        </w:rPr>
        <w:t xml:space="preserve"> 202</w:t>
      </w:r>
      <w:r w:rsidR="003A52C4">
        <w:rPr>
          <w:b/>
        </w:rPr>
        <w:t>3</w:t>
      </w:r>
      <w:r>
        <w:t xml:space="preserve">; </w:t>
      </w:r>
    </w:p>
    <w:p w:rsidR="00273A46" w:rsidRDefault="00497A7D">
      <w:pPr>
        <w:numPr>
          <w:ilvl w:val="0"/>
          <w:numId w:val="5"/>
        </w:numPr>
        <w:ind w:left="412" w:hanging="360"/>
      </w:pPr>
      <w:r>
        <w:t xml:space="preserve">Il modulo di domanda, compilato tassativamente in ciascuna delle parti di cui si compone, deve essere sottoscritto o firmato digitalmente, ai sensi del D. </w:t>
      </w:r>
      <w:proofErr w:type="spellStart"/>
      <w:r>
        <w:t>Lgs</w:t>
      </w:r>
      <w:proofErr w:type="spellEnd"/>
      <w:r>
        <w:t xml:space="preserve">. n. 82 del 7 Marzo 2005 e </w:t>
      </w:r>
      <w:proofErr w:type="spellStart"/>
      <w:r>
        <w:t>s.m.i.</w:t>
      </w:r>
      <w:proofErr w:type="spellEnd"/>
      <w:r>
        <w:t xml:space="preserve">, dal legale rappresentante dell’impresa richiedente il contributo; </w:t>
      </w:r>
    </w:p>
    <w:p w:rsidR="00497A7D" w:rsidRPr="00497A7D" w:rsidRDefault="00497A7D" w:rsidP="00497A7D">
      <w:pPr>
        <w:numPr>
          <w:ilvl w:val="0"/>
          <w:numId w:val="5"/>
        </w:numPr>
        <w:spacing w:after="0" w:line="100" w:lineRule="atLeast"/>
        <w:ind w:left="412" w:hanging="357"/>
      </w:pPr>
      <w:r>
        <w:rPr>
          <w:b/>
        </w:rPr>
        <w:t xml:space="preserve">Alla domanda dovrà essere allegata la seguente documentazione: </w:t>
      </w:r>
    </w:p>
    <w:p w:rsidR="00273A46" w:rsidRDefault="00497A7D" w:rsidP="00497A7D">
      <w:pPr>
        <w:spacing w:after="0" w:line="100" w:lineRule="atLeast"/>
        <w:ind w:left="412" w:firstLine="0"/>
      </w:pPr>
      <w:r>
        <w:rPr>
          <w:rFonts w:ascii="Wingdings" w:eastAsia="Wingdings" w:hAnsi="Wingdings" w:cs="Wingdings"/>
        </w:rPr>
        <w:t></w:t>
      </w:r>
      <w:r>
        <w:t xml:space="preserve"> </w:t>
      </w:r>
      <w:r w:rsidR="004361F3">
        <w:t xml:space="preserve">  </w:t>
      </w:r>
      <w:proofErr w:type="gramStart"/>
      <w:r>
        <w:t>visura</w:t>
      </w:r>
      <w:proofErr w:type="gramEnd"/>
      <w:r>
        <w:t xml:space="preserve"> camerale in corso di validità; </w:t>
      </w:r>
    </w:p>
    <w:p w:rsidR="00273A46" w:rsidRDefault="00497A7D" w:rsidP="00497A7D">
      <w:pPr>
        <w:numPr>
          <w:ilvl w:val="1"/>
          <w:numId w:val="5"/>
        </w:numPr>
        <w:spacing w:after="0" w:line="100" w:lineRule="atLeast"/>
        <w:ind w:hanging="357"/>
      </w:pPr>
      <w:proofErr w:type="gramStart"/>
      <w:r>
        <w:t>copia</w:t>
      </w:r>
      <w:proofErr w:type="gramEnd"/>
      <w:r>
        <w:t xml:space="preserve"> del documento di riconoscimento; </w:t>
      </w:r>
    </w:p>
    <w:p w:rsidR="00497A7D" w:rsidRDefault="00497A7D" w:rsidP="00497A7D">
      <w:pPr>
        <w:numPr>
          <w:ilvl w:val="1"/>
          <w:numId w:val="5"/>
        </w:numPr>
        <w:spacing w:after="0" w:line="100" w:lineRule="atLeast"/>
        <w:ind w:hanging="357"/>
      </w:pPr>
      <w:proofErr w:type="gramStart"/>
      <w:r>
        <w:t>copia</w:t>
      </w:r>
      <w:proofErr w:type="gramEnd"/>
      <w:r>
        <w:t xml:space="preserve"> versamento Tari 2020</w:t>
      </w:r>
    </w:p>
    <w:p w:rsidR="00273A46" w:rsidRDefault="00497A7D" w:rsidP="00497A7D">
      <w:pPr>
        <w:numPr>
          <w:ilvl w:val="1"/>
          <w:numId w:val="5"/>
        </w:numPr>
        <w:spacing w:after="0" w:line="100" w:lineRule="atLeast"/>
        <w:ind w:hanging="357"/>
      </w:pPr>
      <w:proofErr w:type="gramStart"/>
      <w:r>
        <w:t>copia</w:t>
      </w:r>
      <w:proofErr w:type="gramEnd"/>
      <w:r>
        <w:t xml:space="preserve"> del DURC </w:t>
      </w:r>
      <w:r w:rsidR="004361F3">
        <w:t>in vigore</w:t>
      </w:r>
      <w:r>
        <w:t xml:space="preserve"> </w:t>
      </w:r>
    </w:p>
    <w:p w:rsidR="00497A7D" w:rsidRDefault="00497A7D" w:rsidP="00497A7D">
      <w:pPr>
        <w:spacing w:after="0" w:line="100" w:lineRule="atLeast"/>
        <w:ind w:left="720" w:firstLine="0"/>
      </w:pPr>
    </w:p>
    <w:p w:rsidR="00273A46" w:rsidRDefault="00497A7D">
      <w:pPr>
        <w:pStyle w:val="Titolo2"/>
        <w:ind w:left="-5" w:right="0"/>
      </w:pPr>
      <w:r>
        <w:t xml:space="preserve">ART. 9 - PROVVEDIMENTO DI CONCESSIONE </w:t>
      </w:r>
    </w:p>
    <w:p w:rsidR="00273A46" w:rsidRDefault="00497A7D">
      <w:pPr>
        <w:numPr>
          <w:ilvl w:val="0"/>
          <w:numId w:val="6"/>
        </w:numPr>
        <w:spacing w:after="54"/>
        <w:ind w:left="412" w:hanging="360"/>
      </w:pPr>
      <w:r>
        <w:t xml:space="preserve">Nel corso della fase istruttoria, il Comune di Burgos, potrà procedere alla verifica circa la sussistenza dei requisiti soggettivi dichiarati. Al fine di velocizzare l’erogazione dei fondi, il Comune si riserva la possibilità di completare le procedure di verifica in un periodo successivo all’erogazione stessa del contributo. </w:t>
      </w:r>
    </w:p>
    <w:p w:rsidR="00273A46" w:rsidRDefault="00497A7D">
      <w:pPr>
        <w:numPr>
          <w:ilvl w:val="0"/>
          <w:numId w:val="6"/>
        </w:numPr>
        <w:ind w:left="412" w:hanging="360"/>
      </w:pPr>
      <w:r>
        <w:t xml:space="preserve">Il Comune di Burgos comunica al beneficiario, a mezzo PEC, gli </w:t>
      </w:r>
      <w:proofErr w:type="gramStart"/>
      <w:r>
        <w:t>esiti  dell’istruttoria</w:t>
      </w:r>
      <w:proofErr w:type="gramEnd"/>
      <w:r>
        <w:t>.</w:t>
      </w:r>
      <w:r>
        <w:rPr>
          <w:rFonts w:ascii="Calibri" w:eastAsia="Calibri" w:hAnsi="Calibri" w:cs="Calibri"/>
          <w:sz w:val="22"/>
        </w:rPr>
        <w:t xml:space="preserve"> </w:t>
      </w:r>
    </w:p>
    <w:p w:rsidR="00273A46" w:rsidRDefault="00497A7D">
      <w:pPr>
        <w:numPr>
          <w:ilvl w:val="0"/>
          <w:numId w:val="6"/>
        </w:numPr>
        <w:spacing w:after="36"/>
        <w:ind w:left="412" w:hanging="360"/>
      </w:pPr>
      <w:r>
        <w:t xml:space="preserve">L'importo sarà liquidato a mezzo bonifico, disposto esclusivamente sui conti correnti bancari o postali accesi presso Istituti di credito o presso Poste Italiane. Sono espressamente escluse forme di pagamento diverse (carte di credito, carte prepagate). </w:t>
      </w:r>
    </w:p>
    <w:p w:rsidR="00273A46" w:rsidRDefault="00497A7D">
      <w:pPr>
        <w:numPr>
          <w:ilvl w:val="0"/>
          <w:numId w:val="6"/>
        </w:numPr>
        <w:ind w:left="412" w:hanging="360"/>
      </w:pPr>
      <w:r>
        <w:lastRenderedPageBreak/>
        <w:t xml:space="preserve">Il Comune di Burgos, anche successivamente all’erogazione del bonus, si riserva di effettuare controlli a campione per verificare la veridicità delle dichiarazioni e delle informazioni rese in sede di presentazione della domanda.  </w:t>
      </w:r>
    </w:p>
    <w:p w:rsidR="00273A46" w:rsidRDefault="00497A7D">
      <w:pPr>
        <w:numPr>
          <w:ilvl w:val="0"/>
          <w:numId w:val="6"/>
        </w:numPr>
        <w:ind w:left="412" w:hanging="360"/>
      </w:pPr>
      <w:r>
        <w:t xml:space="preserve">Ai fini dell’assolvimento dell’obbligo di pubblicazione dei dati dei beneficiari, ai sensi degli artt. 26 e 27 del </w:t>
      </w:r>
      <w:proofErr w:type="spellStart"/>
      <w:r>
        <w:t>DLgs</w:t>
      </w:r>
      <w:proofErr w:type="spellEnd"/>
      <w:r>
        <w:t xml:space="preserve"> 33/2013, il Comune di Burgos provvederà alla predisposizione di un elenco dei beneficiari, che verrà trasmesso al Responsabile della Prevenzione della Corruzione e della Trasparenza dell’Ente per la relativa pubblicazione su “Amministrazione Trasparente”. </w:t>
      </w:r>
    </w:p>
    <w:p w:rsidR="00273A46" w:rsidRDefault="00497A7D">
      <w:pPr>
        <w:numPr>
          <w:ilvl w:val="0"/>
          <w:numId w:val="6"/>
        </w:numPr>
        <w:spacing w:after="157"/>
        <w:ind w:left="412" w:hanging="360"/>
      </w:pPr>
      <w:r>
        <w:t xml:space="preserve">Le eventuali somme percepite indebitamente dovranno essere restituite maggiorate del tasso ufficiale di riferimento vigente alla data della concessione del bonus per il periodo intercorrente tra la data di erogazione del contribuito medesimo e quella di restituzione dello stesso. </w:t>
      </w:r>
    </w:p>
    <w:p w:rsidR="00273A46" w:rsidRDefault="00497A7D" w:rsidP="00497A7D">
      <w:pPr>
        <w:pStyle w:val="Titolo2"/>
        <w:ind w:left="-5" w:right="0"/>
      </w:pPr>
      <w:r>
        <w:t xml:space="preserve">ART. 10 – INFORMAZIONI SULL’AVVISO PUBBLICO E ACCESSO AGLI ATTI E MODALITÀ DI        RICORSO </w:t>
      </w:r>
    </w:p>
    <w:p w:rsidR="005425FC" w:rsidRDefault="00497A7D" w:rsidP="005425FC">
      <w:pPr>
        <w:numPr>
          <w:ilvl w:val="0"/>
          <w:numId w:val="7"/>
        </w:numPr>
        <w:spacing w:after="45"/>
        <w:ind w:left="412" w:hanging="360"/>
      </w:pPr>
      <w:r>
        <w:t xml:space="preserve">In merito alle informazioni relative al presente avviso, alle modalità di presentazione della domanda di partecipazione, e all’erogazione del contributo, sarà possibile inviare FAQ e richieste di chiarimenti fino al giorno prima della chiusura dei termini per la presentazione delle domande, ovvero fino al </w:t>
      </w:r>
      <w:r w:rsidR="00394463">
        <w:rPr>
          <w:b/>
        </w:rPr>
        <w:t>24</w:t>
      </w:r>
      <w:bookmarkStart w:id="0" w:name="_GoBack"/>
      <w:bookmarkEnd w:id="0"/>
      <w:r w:rsidRPr="005425FC">
        <w:rPr>
          <w:b/>
        </w:rPr>
        <w:t>/</w:t>
      </w:r>
      <w:r w:rsidR="003A52C4">
        <w:rPr>
          <w:b/>
        </w:rPr>
        <w:t>11</w:t>
      </w:r>
      <w:r w:rsidRPr="005425FC">
        <w:rPr>
          <w:b/>
        </w:rPr>
        <w:t>/202</w:t>
      </w:r>
      <w:r w:rsidR="003A52C4">
        <w:rPr>
          <w:b/>
        </w:rPr>
        <w:t>3</w:t>
      </w:r>
      <w:r>
        <w:t xml:space="preserve">, al seguente indirizzo email: </w:t>
      </w:r>
      <w:r w:rsidR="005425FC">
        <w:rPr>
          <w:color w:val="0000FF"/>
          <w:u w:val="single" w:color="0000FF"/>
        </w:rPr>
        <w:t>protocollo@pec.comuneburgos.it</w:t>
      </w:r>
      <w:r w:rsidR="005425FC">
        <w:t xml:space="preserve"> </w:t>
      </w:r>
    </w:p>
    <w:p w:rsidR="00273A46" w:rsidRDefault="00497A7D" w:rsidP="005425FC">
      <w:pPr>
        <w:numPr>
          <w:ilvl w:val="0"/>
          <w:numId w:val="7"/>
        </w:numPr>
        <w:spacing w:after="45"/>
        <w:ind w:left="412" w:hanging="360"/>
      </w:pPr>
      <w:r>
        <w:t>L’impresa interessata può richiedere l’accesso ai documenti amministrativi ai sensi della Legge n. 241/</w:t>
      </w:r>
      <w:proofErr w:type="gramStart"/>
      <w:r>
        <w:t>1990.,</w:t>
      </w:r>
      <w:proofErr w:type="gramEnd"/>
      <w:r>
        <w:t xml:space="preserve"> del D.P.R. n. 184/2006 e del </w:t>
      </w:r>
      <w:proofErr w:type="spellStart"/>
      <w:r>
        <w:t>D.Lgs</w:t>
      </w:r>
      <w:proofErr w:type="spellEnd"/>
      <w:r>
        <w:t xml:space="preserve"> 33/2013, n. 33. </w:t>
      </w:r>
    </w:p>
    <w:p w:rsidR="00273A46" w:rsidRDefault="00497A7D">
      <w:pPr>
        <w:numPr>
          <w:ilvl w:val="0"/>
          <w:numId w:val="7"/>
        </w:numPr>
        <w:ind w:left="412" w:hanging="360"/>
      </w:pPr>
      <w:r>
        <w:t>Ai sensi della L. 241/</w:t>
      </w:r>
      <w:proofErr w:type="gramStart"/>
      <w:r>
        <w:t>1990.,</w:t>
      </w:r>
      <w:proofErr w:type="gramEnd"/>
      <w:r>
        <w:t xml:space="preserve"> il Responsabile del Procedimento è </w:t>
      </w:r>
      <w:r w:rsidR="003A52C4">
        <w:t>la Sig.ra Nughedu Maria Giovanna</w:t>
      </w:r>
      <w:r>
        <w:t xml:space="preserve">.  </w:t>
      </w:r>
    </w:p>
    <w:p w:rsidR="00273A46" w:rsidRDefault="00497A7D">
      <w:pPr>
        <w:numPr>
          <w:ilvl w:val="0"/>
          <w:numId w:val="7"/>
        </w:numPr>
        <w:ind w:left="412" w:hanging="360"/>
      </w:pPr>
      <w:r>
        <w:t xml:space="preserve">Avverso i provvedimenti di erogazione dei contributi è ammesso: </w:t>
      </w:r>
    </w:p>
    <w:p w:rsidR="00273A46" w:rsidRDefault="00497A7D">
      <w:pPr>
        <w:numPr>
          <w:ilvl w:val="1"/>
          <w:numId w:val="7"/>
        </w:numPr>
        <w:ind w:hanging="360"/>
      </w:pPr>
      <w:proofErr w:type="gramStart"/>
      <w:r>
        <w:t>istanze</w:t>
      </w:r>
      <w:proofErr w:type="gramEnd"/>
      <w:r>
        <w:t xml:space="preserve"> di riesame ai sensi della Legge 241/90; </w:t>
      </w:r>
    </w:p>
    <w:p w:rsidR="00273A46" w:rsidRDefault="00497A7D">
      <w:pPr>
        <w:numPr>
          <w:ilvl w:val="1"/>
          <w:numId w:val="7"/>
        </w:numPr>
        <w:ind w:hanging="360"/>
      </w:pPr>
      <w:proofErr w:type="gramStart"/>
      <w:r>
        <w:t>ricorso</w:t>
      </w:r>
      <w:proofErr w:type="gramEnd"/>
      <w:r>
        <w:t xml:space="preserve"> giurisdizionale al Tribunale amministrativo regionale o, in alternativa, ricorso straordinario al Presidente della Repubblica, rispettivamente, entro 60 e 120 giorni dalla notifica. </w:t>
      </w:r>
    </w:p>
    <w:p w:rsidR="00273A46" w:rsidRDefault="00497A7D">
      <w:pPr>
        <w:spacing w:after="134" w:line="259" w:lineRule="auto"/>
        <w:ind w:left="852" w:firstLine="0"/>
        <w:jc w:val="left"/>
      </w:pPr>
      <w:r>
        <w:t xml:space="preserve"> </w:t>
      </w:r>
    </w:p>
    <w:p w:rsidR="00273A46" w:rsidRDefault="00497A7D">
      <w:pPr>
        <w:pStyle w:val="Titolo2"/>
        <w:ind w:left="-5" w:right="0"/>
      </w:pPr>
      <w:r>
        <w:t xml:space="preserve">ART. 11 - INFORMAZIONI E TRATTAMENTO DATI A TUTELA DELLA PRIVACY </w:t>
      </w:r>
    </w:p>
    <w:p w:rsidR="00273A46" w:rsidRDefault="00497A7D">
      <w:pPr>
        <w:spacing w:after="126"/>
        <w:ind w:left="720" w:hanging="360"/>
      </w:pPr>
      <w:r>
        <w:t xml:space="preserve">1. . I dati saranno in ogni caso trattati nel rispetto del Regolamento UE n. 679/2016 e della normativa nazionale in materia di Privacy. </w:t>
      </w:r>
    </w:p>
    <w:p w:rsidR="00273A46" w:rsidRDefault="00497A7D">
      <w:pPr>
        <w:pStyle w:val="Titolo2"/>
        <w:spacing w:after="108"/>
        <w:ind w:left="-5" w:right="0"/>
      </w:pPr>
      <w:r>
        <w:t>ART. 12 - CLAUSOLA DI SALVAGUARDIA</w:t>
      </w:r>
      <w:r>
        <w:rPr>
          <w:rFonts w:ascii="Calibri" w:eastAsia="Calibri" w:hAnsi="Calibri" w:cs="Calibri"/>
          <w:b w:val="0"/>
          <w:sz w:val="22"/>
        </w:rPr>
        <w:t xml:space="preserve"> </w:t>
      </w:r>
    </w:p>
    <w:p w:rsidR="00273A46" w:rsidRDefault="00497A7D">
      <w:pPr>
        <w:spacing w:after="105"/>
        <w:ind w:left="62"/>
      </w:pPr>
      <w:r>
        <w:t>Il presente Avviso non costituisce alcuna obbligazione per il Comune di Burgos, che si riserva pertanto la facoltà, in qualsiasi fase del procedimento e per qualsiasi causa, di annullare lo stesso senza che ciò costituisca motivo di rivalsa a qualsiasi titolo da parte dei soggetti richiedenti.</w:t>
      </w:r>
      <w:r>
        <w:rPr>
          <w:rFonts w:ascii="Calibri" w:eastAsia="Calibri" w:hAnsi="Calibri" w:cs="Calibri"/>
          <w:sz w:val="22"/>
        </w:rPr>
        <w:t xml:space="preserve"> </w:t>
      </w:r>
    </w:p>
    <w:p w:rsidR="00273A46" w:rsidRDefault="00497A7D">
      <w:pPr>
        <w:spacing w:after="113"/>
        <w:ind w:left="62"/>
      </w:pPr>
      <w:r>
        <w:t>In caso di mancata concessione del contributo, i soggetti richiedenti non hanno diritto al rimborso di alcun onere relativo alla presente procedura, comprese le spese vive.</w:t>
      </w:r>
      <w:r>
        <w:rPr>
          <w:rFonts w:ascii="Calibri" w:eastAsia="Calibri" w:hAnsi="Calibri" w:cs="Calibri"/>
          <w:sz w:val="22"/>
        </w:rPr>
        <w:t xml:space="preserve"> </w:t>
      </w:r>
    </w:p>
    <w:p w:rsidR="00273A46" w:rsidRDefault="00497A7D">
      <w:pPr>
        <w:spacing w:after="128"/>
        <w:ind w:left="62"/>
      </w:pPr>
      <w:r>
        <w:t xml:space="preserve">Restano ferme le responsabilità civili, penali, amministrative e contabili dei soggetti destinatari ammessi al contributo. </w:t>
      </w:r>
    </w:p>
    <w:p w:rsidR="00273A46" w:rsidRPr="00497A7D" w:rsidRDefault="00497A7D">
      <w:pPr>
        <w:tabs>
          <w:tab w:val="center" w:pos="2124"/>
          <w:tab w:val="center" w:pos="2833"/>
          <w:tab w:val="center" w:pos="3541"/>
          <w:tab w:val="center" w:pos="4249"/>
          <w:tab w:val="center" w:pos="4957"/>
          <w:tab w:val="center" w:pos="7155"/>
        </w:tabs>
        <w:spacing w:after="137"/>
        <w:ind w:left="0" w:firstLine="0"/>
        <w:jc w:val="left"/>
        <w:rPr>
          <w:b/>
        </w:rPr>
      </w:pPr>
      <w:r>
        <w:rPr>
          <w:b/>
        </w:rPr>
        <w:t>Burgos; 2</w:t>
      </w:r>
      <w:r w:rsidR="00394463">
        <w:rPr>
          <w:b/>
        </w:rPr>
        <w:t>4</w:t>
      </w:r>
      <w:r w:rsidR="003A52C4">
        <w:rPr>
          <w:b/>
        </w:rPr>
        <w:t>/10/2023</w:t>
      </w:r>
      <w:r w:rsidRPr="00497A7D">
        <w:rPr>
          <w:b/>
        </w:rPr>
        <w:t xml:space="preserve"> </w:t>
      </w:r>
      <w:r w:rsidRPr="00497A7D">
        <w:rPr>
          <w:b/>
        </w:rPr>
        <w:tab/>
        <w:t xml:space="preserve"> </w:t>
      </w:r>
      <w:r w:rsidRPr="00497A7D">
        <w:rPr>
          <w:b/>
        </w:rPr>
        <w:tab/>
        <w:t xml:space="preserve"> </w:t>
      </w:r>
      <w:r w:rsidRPr="00497A7D">
        <w:rPr>
          <w:b/>
        </w:rPr>
        <w:tab/>
        <w:t xml:space="preserve"> </w:t>
      </w:r>
      <w:r w:rsidRPr="00497A7D">
        <w:rPr>
          <w:b/>
        </w:rPr>
        <w:tab/>
        <w:t xml:space="preserve"> </w:t>
      </w:r>
      <w:r w:rsidRPr="00497A7D">
        <w:rPr>
          <w:b/>
        </w:rPr>
        <w:tab/>
        <w:t xml:space="preserve"> </w:t>
      </w:r>
      <w:r w:rsidRPr="00497A7D">
        <w:rPr>
          <w:b/>
        </w:rPr>
        <w:tab/>
        <w:t xml:space="preserve">Il Responsabile del Procedimento </w:t>
      </w:r>
    </w:p>
    <w:p w:rsidR="00273A46" w:rsidRDefault="00497A7D">
      <w:pPr>
        <w:tabs>
          <w:tab w:val="center" w:pos="708"/>
          <w:tab w:val="center" w:pos="1416"/>
          <w:tab w:val="center" w:pos="2124"/>
          <w:tab w:val="center" w:pos="2833"/>
          <w:tab w:val="center" w:pos="3541"/>
          <w:tab w:val="center" w:pos="4249"/>
          <w:tab w:val="center" w:pos="4957"/>
          <w:tab w:val="center" w:pos="7186"/>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F.to </w:t>
      </w:r>
      <w:r w:rsidR="003A52C4">
        <w:t>Sig.ra Nughedu Maria Giovanna</w:t>
      </w:r>
      <w:r>
        <w:t xml:space="preserve">  </w:t>
      </w:r>
    </w:p>
    <w:sectPr w:rsidR="00273A46">
      <w:pgSz w:w="11906" w:h="16838"/>
      <w:pgMar w:top="1140" w:right="1133" w:bottom="166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52B"/>
    <w:multiLevelType w:val="hybridMultilevel"/>
    <w:tmpl w:val="AF968204"/>
    <w:lvl w:ilvl="0" w:tplc="766A538A">
      <w:start w:val="1"/>
      <w:numFmt w:val="decimal"/>
      <w:lvlText w:val="%1."/>
      <w:lvlJc w:val="left"/>
      <w:pPr>
        <w:ind w:left="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A216A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8806AF2">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00AE8B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3B2BAFE">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FFC55DC">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48ADB2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3A6E72A">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668E0F4">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C712AC"/>
    <w:multiLevelType w:val="hybridMultilevel"/>
    <w:tmpl w:val="16AC1EEC"/>
    <w:lvl w:ilvl="0" w:tplc="A74A56D0">
      <w:start w:val="1"/>
      <w:numFmt w:val="decimal"/>
      <w:lvlText w:val="%1."/>
      <w:lvlJc w:val="left"/>
      <w:pPr>
        <w:ind w:left="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14FAB8">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080DE2">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5EA9B8">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54091C">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065C7A">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9AB170">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D6CA9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CC3F20">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6814AB"/>
    <w:multiLevelType w:val="hybridMultilevel"/>
    <w:tmpl w:val="3D0687EE"/>
    <w:lvl w:ilvl="0" w:tplc="21809F9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123A90">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F8B334">
      <w:start w:val="1"/>
      <w:numFmt w:val="bullet"/>
      <w:lvlText w:val="▪"/>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58877E">
      <w:start w:val="1"/>
      <w:numFmt w:val="bullet"/>
      <w:lvlText w:val="•"/>
      <w:lvlJc w:val="left"/>
      <w:pPr>
        <w:ind w:left="2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DC65EE">
      <w:start w:val="1"/>
      <w:numFmt w:val="bullet"/>
      <w:lvlText w:val="o"/>
      <w:lvlJc w:val="left"/>
      <w:pPr>
        <w:ind w:left="3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CAEF5E">
      <w:start w:val="1"/>
      <w:numFmt w:val="bullet"/>
      <w:lvlText w:val="▪"/>
      <w:lvlJc w:val="left"/>
      <w:pPr>
        <w:ind w:left="3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D064D4">
      <w:start w:val="1"/>
      <w:numFmt w:val="bullet"/>
      <w:lvlText w:val="•"/>
      <w:lvlJc w:val="left"/>
      <w:pPr>
        <w:ind w:left="4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8E1260">
      <w:start w:val="1"/>
      <w:numFmt w:val="bullet"/>
      <w:lvlText w:val="o"/>
      <w:lvlJc w:val="left"/>
      <w:pPr>
        <w:ind w:left="5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A6830C">
      <w:start w:val="1"/>
      <w:numFmt w:val="bullet"/>
      <w:lvlText w:val="▪"/>
      <w:lvlJc w:val="left"/>
      <w:pPr>
        <w:ind w:left="6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65B381D"/>
    <w:multiLevelType w:val="hybridMultilevel"/>
    <w:tmpl w:val="E982A6C0"/>
    <w:lvl w:ilvl="0" w:tplc="ACBC4750">
      <w:start w:val="1"/>
      <w:numFmt w:val="decimal"/>
      <w:lvlText w:val="%1."/>
      <w:lvlJc w:val="left"/>
      <w:pPr>
        <w:ind w:left="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D6B6FC">
      <w:start w:val="1"/>
      <w:numFmt w:val="bullet"/>
      <w:lvlText w:val="•"/>
      <w:lvlJc w:val="left"/>
      <w:pPr>
        <w:ind w:left="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D2F2A0">
      <w:start w:val="1"/>
      <w:numFmt w:val="bullet"/>
      <w:lvlText w:val="▪"/>
      <w:lvlJc w:val="left"/>
      <w:pPr>
        <w:ind w:left="1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6CE500">
      <w:start w:val="1"/>
      <w:numFmt w:val="bullet"/>
      <w:lvlText w:val="•"/>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625F80">
      <w:start w:val="1"/>
      <w:numFmt w:val="bullet"/>
      <w:lvlText w:val="o"/>
      <w:lvlJc w:val="left"/>
      <w:pPr>
        <w:ind w:left="3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8C234A">
      <w:start w:val="1"/>
      <w:numFmt w:val="bullet"/>
      <w:lvlText w:val="▪"/>
      <w:lvlJc w:val="left"/>
      <w:pPr>
        <w:ind w:left="3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BE55A0">
      <w:start w:val="1"/>
      <w:numFmt w:val="bullet"/>
      <w:lvlText w:val="•"/>
      <w:lvlJc w:val="left"/>
      <w:pPr>
        <w:ind w:left="4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D4D3D8">
      <w:start w:val="1"/>
      <w:numFmt w:val="bullet"/>
      <w:lvlText w:val="o"/>
      <w:lvlJc w:val="left"/>
      <w:pPr>
        <w:ind w:left="5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F64854">
      <w:start w:val="1"/>
      <w:numFmt w:val="bullet"/>
      <w:lvlText w:val="▪"/>
      <w:lvlJc w:val="left"/>
      <w:pPr>
        <w:ind w:left="6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1714611"/>
    <w:multiLevelType w:val="hybridMultilevel"/>
    <w:tmpl w:val="9092CEC2"/>
    <w:lvl w:ilvl="0" w:tplc="8BACCAD0">
      <w:start w:val="1"/>
      <w:numFmt w:val="decimal"/>
      <w:lvlText w:val="%1."/>
      <w:lvlJc w:val="left"/>
      <w:pPr>
        <w:ind w:left="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9A7924">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10418A">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1A39E4">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00FEB6">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326192">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A22882">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F0A0AA">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D0C3E4">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0FC0F8D"/>
    <w:multiLevelType w:val="hybridMultilevel"/>
    <w:tmpl w:val="B0B0E75A"/>
    <w:lvl w:ilvl="0" w:tplc="E570B64E">
      <w:start w:val="1"/>
      <w:numFmt w:val="decimal"/>
      <w:lvlText w:val="%1."/>
      <w:lvlJc w:val="left"/>
      <w:pPr>
        <w:ind w:left="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02A430">
      <w:start w:val="1"/>
      <w:numFmt w:val="lowerLetter"/>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AE39E0">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CAE046">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040A88">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3E77F4">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468598">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54F294">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A4F1E0">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5766683"/>
    <w:multiLevelType w:val="hybridMultilevel"/>
    <w:tmpl w:val="7A4AEA6E"/>
    <w:lvl w:ilvl="0" w:tplc="73C49638">
      <w:start w:val="1"/>
      <w:numFmt w:val="decimal"/>
      <w:lvlText w:val="%1."/>
      <w:lvlJc w:val="left"/>
      <w:pPr>
        <w:ind w:left="412" w:hanging="360"/>
      </w:pPr>
      <w:rPr>
        <w:rFonts w:hint="default"/>
      </w:rPr>
    </w:lvl>
    <w:lvl w:ilvl="1" w:tplc="04100019" w:tentative="1">
      <w:start w:val="1"/>
      <w:numFmt w:val="lowerLetter"/>
      <w:lvlText w:val="%2."/>
      <w:lvlJc w:val="left"/>
      <w:pPr>
        <w:ind w:left="1132" w:hanging="360"/>
      </w:pPr>
    </w:lvl>
    <w:lvl w:ilvl="2" w:tplc="0410001B" w:tentative="1">
      <w:start w:val="1"/>
      <w:numFmt w:val="lowerRoman"/>
      <w:lvlText w:val="%3."/>
      <w:lvlJc w:val="right"/>
      <w:pPr>
        <w:ind w:left="1852" w:hanging="180"/>
      </w:pPr>
    </w:lvl>
    <w:lvl w:ilvl="3" w:tplc="0410000F" w:tentative="1">
      <w:start w:val="1"/>
      <w:numFmt w:val="decimal"/>
      <w:lvlText w:val="%4."/>
      <w:lvlJc w:val="left"/>
      <w:pPr>
        <w:ind w:left="2572" w:hanging="360"/>
      </w:pPr>
    </w:lvl>
    <w:lvl w:ilvl="4" w:tplc="04100019" w:tentative="1">
      <w:start w:val="1"/>
      <w:numFmt w:val="lowerLetter"/>
      <w:lvlText w:val="%5."/>
      <w:lvlJc w:val="left"/>
      <w:pPr>
        <w:ind w:left="3292" w:hanging="360"/>
      </w:pPr>
    </w:lvl>
    <w:lvl w:ilvl="5" w:tplc="0410001B" w:tentative="1">
      <w:start w:val="1"/>
      <w:numFmt w:val="lowerRoman"/>
      <w:lvlText w:val="%6."/>
      <w:lvlJc w:val="right"/>
      <w:pPr>
        <w:ind w:left="4012" w:hanging="180"/>
      </w:pPr>
    </w:lvl>
    <w:lvl w:ilvl="6" w:tplc="0410000F" w:tentative="1">
      <w:start w:val="1"/>
      <w:numFmt w:val="decimal"/>
      <w:lvlText w:val="%7."/>
      <w:lvlJc w:val="left"/>
      <w:pPr>
        <w:ind w:left="4732" w:hanging="360"/>
      </w:pPr>
    </w:lvl>
    <w:lvl w:ilvl="7" w:tplc="04100019" w:tentative="1">
      <w:start w:val="1"/>
      <w:numFmt w:val="lowerLetter"/>
      <w:lvlText w:val="%8."/>
      <w:lvlJc w:val="left"/>
      <w:pPr>
        <w:ind w:left="5452" w:hanging="360"/>
      </w:pPr>
    </w:lvl>
    <w:lvl w:ilvl="8" w:tplc="0410001B" w:tentative="1">
      <w:start w:val="1"/>
      <w:numFmt w:val="lowerRoman"/>
      <w:lvlText w:val="%9."/>
      <w:lvlJc w:val="right"/>
      <w:pPr>
        <w:ind w:left="6172" w:hanging="180"/>
      </w:pPr>
    </w:lvl>
  </w:abstractNum>
  <w:abstractNum w:abstractNumId="7" w15:restartNumberingAfterBreak="0">
    <w:nsid w:val="675C021A"/>
    <w:multiLevelType w:val="hybridMultilevel"/>
    <w:tmpl w:val="8FD66B74"/>
    <w:lvl w:ilvl="0" w:tplc="BA526282">
      <w:start w:val="1"/>
      <w:numFmt w:val="decimal"/>
      <w:lvlText w:val="%1."/>
      <w:lvlJc w:val="left"/>
      <w:pPr>
        <w:ind w:left="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768C70">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8671AC">
      <w:start w:val="1"/>
      <w:numFmt w:val="bullet"/>
      <w:lvlText w:val="▪"/>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2A42B8">
      <w:start w:val="1"/>
      <w:numFmt w:val="bullet"/>
      <w:lvlText w:val="•"/>
      <w:lvlJc w:val="left"/>
      <w:pPr>
        <w:ind w:left="2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B099F8">
      <w:start w:val="1"/>
      <w:numFmt w:val="bullet"/>
      <w:lvlText w:val="o"/>
      <w:lvlJc w:val="left"/>
      <w:pPr>
        <w:ind w:left="3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68FAA6">
      <w:start w:val="1"/>
      <w:numFmt w:val="bullet"/>
      <w:lvlText w:val="▪"/>
      <w:lvlJc w:val="left"/>
      <w:pPr>
        <w:ind w:left="3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E642B8">
      <w:start w:val="1"/>
      <w:numFmt w:val="bullet"/>
      <w:lvlText w:val="•"/>
      <w:lvlJc w:val="left"/>
      <w:pPr>
        <w:ind w:left="4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1CD120">
      <w:start w:val="1"/>
      <w:numFmt w:val="bullet"/>
      <w:lvlText w:val="o"/>
      <w:lvlJc w:val="left"/>
      <w:pPr>
        <w:ind w:left="5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682A10">
      <w:start w:val="1"/>
      <w:numFmt w:val="bullet"/>
      <w:lvlText w:val="▪"/>
      <w:lvlJc w:val="left"/>
      <w:pPr>
        <w:ind w:left="6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7"/>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46"/>
    <w:rsid w:val="00051076"/>
    <w:rsid w:val="00080796"/>
    <w:rsid w:val="00273A46"/>
    <w:rsid w:val="00361E62"/>
    <w:rsid w:val="00394463"/>
    <w:rsid w:val="003A52C4"/>
    <w:rsid w:val="003C6673"/>
    <w:rsid w:val="004361F3"/>
    <w:rsid w:val="00497A7D"/>
    <w:rsid w:val="005425FC"/>
    <w:rsid w:val="009261B8"/>
    <w:rsid w:val="00D15DC5"/>
    <w:rsid w:val="00D24D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1FCF7-50AF-484B-BB29-52B5BB6A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8" w:line="267" w:lineRule="auto"/>
      <w:ind w:left="77" w:hanging="10"/>
      <w:jc w:val="both"/>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pBdr>
        <w:top w:val="single" w:sz="4" w:space="0" w:color="000000"/>
        <w:left w:val="single" w:sz="4" w:space="0" w:color="000000"/>
        <w:bottom w:val="single" w:sz="4" w:space="0" w:color="000000"/>
        <w:right w:val="single" w:sz="4" w:space="0" w:color="000000"/>
      </w:pBdr>
      <w:spacing w:after="138"/>
      <w:ind w:right="83"/>
      <w:jc w:val="center"/>
      <w:outlineLvl w:val="0"/>
    </w:pPr>
    <w:rPr>
      <w:rFonts w:ascii="Arial" w:eastAsia="Arial" w:hAnsi="Arial" w:cs="Arial"/>
      <w:b/>
      <w:color w:val="000000"/>
      <w:sz w:val="24"/>
    </w:rPr>
  </w:style>
  <w:style w:type="paragraph" w:styleId="Titolo2">
    <w:name w:val="heading 2"/>
    <w:next w:val="Normale"/>
    <w:link w:val="Titolo2Carattere"/>
    <w:uiPriority w:val="9"/>
    <w:unhideWhenUsed/>
    <w:qFormat/>
    <w:pPr>
      <w:keepNext/>
      <w:keepLines/>
      <w:spacing w:after="132" w:line="268" w:lineRule="auto"/>
      <w:ind w:left="10" w:right="3" w:hanging="10"/>
      <w:outlineLvl w:val="1"/>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color w:val="000000"/>
      <w:sz w:val="20"/>
    </w:rPr>
  </w:style>
  <w:style w:type="character" w:customStyle="1" w:styleId="Titolo1Carattere">
    <w:name w:val="Titolo 1 Carattere"/>
    <w:link w:val="Titolo1"/>
    <w:rPr>
      <w:rFonts w:ascii="Arial" w:eastAsia="Arial" w:hAnsi="Arial" w:cs="Arial"/>
      <w:b/>
      <w:color w:val="000000"/>
      <w:sz w:val="24"/>
    </w:rPr>
  </w:style>
  <w:style w:type="paragraph" w:styleId="Paragrafoelenco">
    <w:name w:val="List Paragraph"/>
    <w:basedOn w:val="Normale"/>
    <w:uiPriority w:val="34"/>
    <w:qFormat/>
    <w:rsid w:val="00497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ndicenormativa.it/norma/urn%3Anir%3Aministero.attivita.produttive%3Adecreto%3A2005-04-18" TargetMode="External"/><Relationship Id="rId13" Type="http://schemas.openxmlformats.org/officeDocument/2006/relationships/hyperlink" Target="https://lombardia.master.globogis.eu/faq/come-faccio-a-sapere-se-la-mia-e-una-piccola-media-impresa-una-piccola-impresa-o-una-micro-imp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dicenormativa.it/norma/urn%3Anir%3Aministero.attivita.produttive%3Adecreto%3A2005-04-18" TargetMode="External"/><Relationship Id="rId12" Type="http://schemas.openxmlformats.org/officeDocument/2006/relationships/hyperlink" Target="https://lombardia.master.globogis.eu/faq/come-faccio-a-sapere-se-la-mia-e-una-piccola-media-impresa-una-piccola-impresa-o-una-micro-imp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muneburgos.it/" TargetMode="External"/><Relationship Id="rId1" Type="http://schemas.openxmlformats.org/officeDocument/2006/relationships/numbering" Target="numbering.xml"/><Relationship Id="rId6" Type="http://schemas.openxmlformats.org/officeDocument/2006/relationships/hyperlink" Target="http://www.indicenormativa.it/norma/urn%3Anir%3Aministero.attivita.produttive%3Adecreto%3A2005-04-18" TargetMode="External"/><Relationship Id="rId11" Type="http://schemas.openxmlformats.org/officeDocument/2006/relationships/hyperlink" Target="https://lombardia.master.globogis.eu/faq/come-faccio-a-sapere-se-la-mia-e-una-piccola-media-impresa-una-piccola-impresa-o-una-micro-impre" TargetMode="External"/><Relationship Id="rId5" Type="http://schemas.openxmlformats.org/officeDocument/2006/relationships/hyperlink" Target="http://www.indicenormativa.it/norma/urn%3Anir%3Aministero.attivita.produttive%3Adecreto%3A2005-04-18" TargetMode="External"/><Relationship Id="rId15" Type="http://schemas.openxmlformats.org/officeDocument/2006/relationships/hyperlink" Target="http://www.comuneburgos.it/" TargetMode="External"/><Relationship Id="rId10" Type="http://schemas.openxmlformats.org/officeDocument/2006/relationships/hyperlink" Target="http://www.indicenormativa.it/norma/urn%3Anir%3Aministero.attivita.produttive%3Adecreto%3A2005-04-18" TargetMode="External"/><Relationship Id="rId4" Type="http://schemas.openxmlformats.org/officeDocument/2006/relationships/webSettings" Target="webSettings.xml"/><Relationship Id="rId9" Type="http://schemas.openxmlformats.org/officeDocument/2006/relationships/hyperlink" Target="http://www.indicenormativa.it/norma/urn%3Anir%3Aministero.attivita.produttive%3Adecreto%3A2005-04-18" TargetMode="External"/><Relationship Id="rId14" Type="http://schemas.openxmlformats.org/officeDocument/2006/relationships/hyperlink" Target="https://lombardia.master.globogis.eu/faq/come-faccio-a-sapere-se-la-mia-e-una-piccola-media-impresa-una-piccola-impresa-o-una-micro-impr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1579</Words>
  <Characters>9006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Matteocci</dc:creator>
  <cp:keywords/>
  <cp:lastModifiedBy>demografici</cp:lastModifiedBy>
  <cp:revision>2</cp:revision>
  <dcterms:created xsi:type="dcterms:W3CDTF">2023-10-24T08:27:00Z</dcterms:created>
  <dcterms:modified xsi:type="dcterms:W3CDTF">2023-10-24T08:27:00Z</dcterms:modified>
</cp:coreProperties>
</file>